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8F5" w:rsidRPr="002278F5" w:rsidRDefault="002278F5" w:rsidP="00F83686">
      <w:pPr>
        <w:pStyle w:val="Pa3"/>
        <w:spacing w:before="40"/>
        <w:jc w:val="center"/>
        <w:rPr>
          <w:rFonts w:ascii="Gill Sans MT" w:hAnsi="Gill Sans MT" w:cs="Helvetica"/>
          <w:b/>
          <w:color w:val="10121B"/>
          <w:sz w:val="28"/>
          <w:szCs w:val="28"/>
        </w:rPr>
      </w:pPr>
      <w:r w:rsidRPr="002278F5">
        <w:rPr>
          <w:rFonts w:ascii="Gill Sans MT" w:hAnsi="Gill Sans MT" w:cs="Helvetica"/>
          <w:b/>
          <w:color w:val="10121B"/>
          <w:sz w:val="28"/>
          <w:szCs w:val="28"/>
        </w:rPr>
        <w:t>Comment se former aujourd'hui et demain?</w:t>
      </w:r>
    </w:p>
    <w:p w:rsidR="00F83686" w:rsidRPr="002278F5" w:rsidRDefault="00F83686" w:rsidP="00F83686">
      <w:pPr>
        <w:pStyle w:val="Pa3"/>
        <w:spacing w:before="40"/>
        <w:jc w:val="center"/>
        <w:rPr>
          <w:rFonts w:ascii="Gill Sans MT" w:hAnsi="Gill Sans MT" w:cs="Calluna"/>
          <w:b/>
          <w:color w:val="000000"/>
          <w:sz w:val="28"/>
          <w:szCs w:val="28"/>
        </w:rPr>
      </w:pPr>
      <w:r w:rsidRPr="002278F5">
        <w:rPr>
          <w:rFonts w:ascii="Gill Sans MT" w:hAnsi="Gill Sans MT" w:cs="Calluna"/>
          <w:b/>
          <w:color w:val="000000"/>
          <w:sz w:val="28"/>
          <w:szCs w:val="28"/>
        </w:rPr>
        <w:t xml:space="preserve">Regards </w:t>
      </w:r>
      <w:r w:rsidR="000A27D3" w:rsidRPr="002278F5">
        <w:rPr>
          <w:rFonts w:ascii="Gill Sans MT" w:hAnsi="Gill Sans MT" w:cs="Calluna"/>
          <w:b/>
          <w:color w:val="000000"/>
          <w:sz w:val="28"/>
          <w:szCs w:val="28"/>
        </w:rPr>
        <w:t xml:space="preserve">disciplinaires </w:t>
      </w:r>
      <w:r w:rsidRPr="002278F5">
        <w:rPr>
          <w:rFonts w:ascii="Gill Sans MT" w:hAnsi="Gill Sans MT" w:cs="Calluna"/>
          <w:b/>
          <w:color w:val="000000"/>
          <w:sz w:val="28"/>
          <w:szCs w:val="28"/>
        </w:rPr>
        <w:t>croisés</w:t>
      </w:r>
      <w:r w:rsidR="003F3A94" w:rsidRPr="002278F5">
        <w:rPr>
          <w:rFonts w:ascii="Gill Sans MT" w:hAnsi="Gill Sans MT" w:cs="Calluna"/>
          <w:b/>
          <w:color w:val="000000"/>
          <w:sz w:val="28"/>
          <w:szCs w:val="28"/>
        </w:rPr>
        <w:t xml:space="preserve"> sur </w:t>
      </w:r>
      <w:r w:rsidR="002278F5">
        <w:rPr>
          <w:rFonts w:ascii="Gill Sans MT" w:hAnsi="Gill Sans MT" w:cs="Calluna"/>
          <w:b/>
          <w:color w:val="000000"/>
          <w:sz w:val="28"/>
          <w:szCs w:val="28"/>
        </w:rPr>
        <w:t>des</w:t>
      </w:r>
      <w:r w:rsidR="003F3A94" w:rsidRPr="002278F5">
        <w:rPr>
          <w:rFonts w:ascii="Gill Sans MT" w:hAnsi="Gill Sans MT" w:cs="Calluna"/>
          <w:b/>
          <w:color w:val="000000"/>
          <w:sz w:val="28"/>
          <w:szCs w:val="28"/>
        </w:rPr>
        <w:t xml:space="preserve"> enjeux </w:t>
      </w:r>
      <w:r w:rsidR="00C518E6" w:rsidRPr="002278F5">
        <w:rPr>
          <w:rFonts w:ascii="Gill Sans MT" w:hAnsi="Gill Sans MT" w:cs="Calluna"/>
          <w:b/>
          <w:color w:val="000000"/>
          <w:sz w:val="28"/>
          <w:szCs w:val="28"/>
        </w:rPr>
        <w:t>actuels</w:t>
      </w:r>
      <w:r w:rsidR="003F3A94" w:rsidRPr="002278F5">
        <w:rPr>
          <w:rFonts w:ascii="Gill Sans MT" w:hAnsi="Gill Sans MT" w:cs="Calluna"/>
          <w:b/>
          <w:color w:val="000000"/>
          <w:sz w:val="28"/>
          <w:szCs w:val="28"/>
        </w:rPr>
        <w:t xml:space="preserve"> de la formation et de l’apprentissage</w:t>
      </w:r>
    </w:p>
    <w:p w:rsidR="00F83686" w:rsidRDefault="00F83686" w:rsidP="00A10576">
      <w:pPr>
        <w:pStyle w:val="Pa3"/>
        <w:spacing w:before="40"/>
        <w:jc w:val="both"/>
        <w:rPr>
          <w:rFonts w:ascii="Gill Sans MT" w:hAnsi="Gill Sans MT" w:cs="Calluna"/>
          <w:color w:val="000000"/>
        </w:rPr>
      </w:pPr>
    </w:p>
    <w:p w:rsidR="002278F5" w:rsidRPr="002278F5" w:rsidRDefault="002278F5" w:rsidP="002278F5">
      <w:pPr>
        <w:pStyle w:val="Default"/>
      </w:pPr>
    </w:p>
    <w:p w:rsidR="006972EA" w:rsidRDefault="006972EA" w:rsidP="00A10576">
      <w:pPr>
        <w:pStyle w:val="Pa3"/>
        <w:spacing w:before="40"/>
        <w:jc w:val="both"/>
        <w:rPr>
          <w:rFonts w:ascii="Gill Sans MT" w:hAnsi="Gill Sans MT" w:cs="Calluna"/>
          <w:color w:val="000000"/>
        </w:rPr>
      </w:pPr>
      <w:r>
        <w:rPr>
          <w:rFonts w:ascii="Gill Sans MT" w:hAnsi="Gill Sans MT" w:cs="Calluna"/>
          <w:color w:val="000000"/>
        </w:rPr>
        <w:t>Laurent Collet</w:t>
      </w:r>
    </w:p>
    <w:p w:rsidR="006972EA" w:rsidRDefault="006972EA" w:rsidP="00A10576">
      <w:pPr>
        <w:pStyle w:val="Pa3"/>
        <w:spacing w:before="40"/>
        <w:jc w:val="both"/>
        <w:rPr>
          <w:rFonts w:ascii="Gill Sans MT" w:hAnsi="Gill Sans MT" w:cs="Calluna"/>
          <w:color w:val="000000"/>
        </w:rPr>
      </w:pPr>
      <w:r>
        <w:rPr>
          <w:rFonts w:ascii="Gill Sans MT" w:hAnsi="Gill Sans MT" w:cs="Calluna"/>
          <w:color w:val="000000"/>
        </w:rPr>
        <w:t>MCF en sciences de l’information et de la communication</w:t>
      </w:r>
    </w:p>
    <w:p w:rsidR="006972EA" w:rsidRDefault="006972EA" w:rsidP="00A10576">
      <w:pPr>
        <w:pStyle w:val="Pa3"/>
        <w:spacing w:before="40"/>
        <w:jc w:val="both"/>
        <w:rPr>
          <w:rFonts w:ascii="Gill Sans MT" w:hAnsi="Gill Sans MT" w:cs="Calluna"/>
          <w:color w:val="000000"/>
        </w:rPr>
      </w:pPr>
      <w:r>
        <w:rPr>
          <w:rFonts w:ascii="Gill Sans MT" w:hAnsi="Gill Sans MT" w:cs="Calluna"/>
          <w:color w:val="000000"/>
        </w:rPr>
        <w:t>Laboratoire I3M</w:t>
      </w:r>
    </w:p>
    <w:p w:rsidR="006972EA" w:rsidRDefault="006972EA" w:rsidP="00A10576">
      <w:pPr>
        <w:pStyle w:val="Pa3"/>
        <w:spacing w:before="40"/>
        <w:jc w:val="both"/>
        <w:rPr>
          <w:rFonts w:ascii="Gill Sans MT" w:hAnsi="Gill Sans MT" w:cs="Calluna"/>
          <w:color w:val="000000"/>
        </w:rPr>
      </w:pPr>
      <w:r>
        <w:rPr>
          <w:rFonts w:ascii="Gill Sans MT" w:hAnsi="Gill Sans MT" w:cs="Calluna"/>
          <w:color w:val="000000"/>
        </w:rPr>
        <w:t>Université de Nice et de Toulon</w:t>
      </w:r>
    </w:p>
    <w:p w:rsidR="006972EA" w:rsidRDefault="006972EA" w:rsidP="00A10576">
      <w:pPr>
        <w:pStyle w:val="Pa3"/>
        <w:spacing w:before="40"/>
        <w:jc w:val="both"/>
        <w:rPr>
          <w:rFonts w:ascii="Gill Sans MT" w:hAnsi="Gill Sans MT" w:cs="Calluna"/>
          <w:color w:val="000000"/>
        </w:rPr>
      </w:pPr>
    </w:p>
    <w:p w:rsidR="006972EA" w:rsidRPr="006972EA" w:rsidRDefault="006972EA" w:rsidP="006972EA">
      <w:pPr>
        <w:pStyle w:val="Default"/>
      </w:pPr>
    </w:p>
    <w:p w:rsidR="000A27D3" w:rsidRDefault="007422FB" w:rsidP="00A10576">
      <w:pPr>
        <w:pStyle w:val="Pa3"/>
        <w:spacing w:before="40"/>
        <w:jc w:val="both"/>
        <w:rPr>
          <w:rFonts w:ascii="Gill Sans MT" w:hAnsi="Gill Sans MT" w:cs="Calluna"/>
          <w:color w:val="000000"/>
        </w:rPr>
      </w:pPr>
      <w:r>
        <w:rPr>
          <w:rFonts w:ascii="Gill Sans MT" w:hAnsi="Gill Sans MT" w:cs="Calluna"/>
          <w:color w:val="000000"/>
        </w:rPr>
        <w:t xml:space="preserve">Dans </w:t>
      </w:r>
      <w:r w:rsidR="000A27D3">
        <w:rPr>
          <w:rFonts w:ascii="Gill Sans MT" w:hAnsi="Gill Sans MT" w:cs="Calluna"/>
          <w:color w:val="000000"/>
        </w:rPr>
        <w:t>l’introduction</w:t>
      </w:r>
      <w:r>
        <w:rPr>
          <w:rFonts w:ascii="Gill Sans MT" w:hAnsi="Gill Sans MT" w:cs="Calluna"/>
          <w:color w:val="000000"/>
        </w:rPr>
        <w:t xml:space="preserve"> </w:t>
      </w:r>
      <w:r w:rsidR="000A27D3">
        <w:rPr>
          <w:rFonts w:ascii="Gill Sans MT" w:hAnsi="Gill Sans MT" w:cs="Calluna"/>
          <w:color w:val="000000"/>
        </w:rPr>
        <w:t>du livre</w:t>
      </w:r>
      <w:r>
        <w:rPr>
          <w:rFonts w:ascii="Gill Sans MT" w:hAnsi="Gill Sans MT" w:cs="Calluna"/>
          <w:color w:val="000000"/>
        </w:rPr>
        <w:t xml:space="preserve"> </w:t>
      </w:r>
      <w:r w:rsidR="000A27D3">
        <w:rPr>
          <w:rFonts w:ascii="Gill Sans MT" w:hAnsi="Gill Sans MT" w:cs="Calluna"/>
          <w:color w:val="000000"/>
        </w:rPr>
        <w:t>« </w:t>
      </w:r>
      <w:r w:rsidR="000A27D3" w:rsidRPr="00F83686">
        <w:rPr>
          <w:rFonts w:ascii="Gill Sans MT" w:hAnsi="Gill Sans MT" w:cs="Arial"/>
          <w:i/>
          <w:color w:val="1A1A1A"/>
        </w:rPr>
        <w:t>Numérique, éducation et apprentissage. Enjeux communicationnels</w:t>
      </w:r>
      <w:r w:rsidR="000A27D3">
        <w:rPr>
          <w:rFonts w:ascii="Gill Sans MT" w:hAnsi="Gill Sans MT" w:cs="Calluna"/>
          <w:color w:val="000000"/>
        </w:rPr>
        <w:t xml:space="preserve"> », faisant suite aux </w:t>
      </w:r>
      <w:r>
        <w:rPr>
          <w:rFonts w:ascii="Gill Sans MT" w:hAnsi="Gill Sans MT" w:cs="Calluna"/>
          <w:color w:val="000000"/>
        </w:rPr>
        <w:t>atelier</w:t>
      </w:r>
      <w:r w:rsidR="000A27D3">
        <w:rPr>
          <w:rFonts w:ascii="Gill Sans MT" w:hAnsi="Gill Sans MT" w:cs="Calluna"/>
          <w:color w:val="000000"/>
        </w:rPr>
        <w:t>s</w:t>
      </w:r>
      <w:r>
        <w:rPr>
          <w:rFonts w:ascii="Gill Sans MT" w:hAnsi="Gill Sans MT" w:cs="Calluna"/>
          <w:color w:val="000000"/>
        </w:rPr>
        <w:t xml:space="preserve"> « Education et Apprentissage » du dernier colloque </w:t>
      </w:r>
      <w:r w:rsidR="000A27D3">
        <w:rPr>
          <w:rFonts w:ascii="Gill Sans MT" w:hAnsi="Gill Sans MT" w:cs="Calluna"/>
          <w:color w:val="000000"/>
        </w:rPr>
        <w:t xml:space="preserve">(Toulon, Juin 2014) </w:t>
      </w:r>
      <w:r>
        <w:rPr>
          <w:rFonts w:ascii="Gill Sans MT" w:hAnsi="Gill Sans MT" w:cs="Calluna"/>
          <w:color w:val="000000"/>
        </w:rPr>
        <w:t>de la Société Française des Sciences de l’Information et de la Communication (SFSIC), il est rappelé que l</w:t>
      </w:r>
      <w:r w:rsidR="00831A65" w:rsidRPr="00831A65">
        <w:rPr>
          <w:rFonts w:ascii="Gill Sans MT" w:hAnsi="Gill Sans MT" w:cs="Calluna"/>
          <w:color w:val="000000"/>
        </w:rPr>
        <w:t>’éducation et l’apprentissage sont des sujets hautement culturels et communicationnels parce qu’y pèse l’espoir à la fois de transmissions de valeurs et de connaissances d’une société et à la fois d’émancipation de l’individu apprenant</w:t>
      </w:r>
      <w:r w:rsidR="00F83686">
        <w:rPr>
          <w:rStyle w:val="Appelnotedebasdep"/>
          <w:rFonts w:ascii="Gill Sans MT" w:hAnsi="Gill Sans MT" w:cs="Calluna"/>
          <w:color w:val="000000"/>
        </w:rPr>
        <w:footnoteReference w:id="1"/>
      </w:r>
      <w:r w:rsidR="00831A65" w:rsidRPr="00831A65">
        <w:rPr>
          <w:rFonts w:ascii="Gill Sans MT" w:hAnsi="Gill Sans MT" w:cs="Calluna"/>
          <w:color w:val="000000"/>
        </w:rPr>
        <w:t xml:space="preserve">. </w:t>
      </w:r>
      <w:r w:rsidRPr="00831A65">
        <w:rPr>
          <w:rFonts w:ascii="Gill Sans MT" w:hAnsi="Gill Sans MT" w:cs="Calluna"/>
          <w:color w:val="000000"/>
        </w:rPr>
        <w:t xml:space="preserve">Cette question </w:t>
      </w:r>
      <w:r w:rsidR="00F83686">
        <w:rPr>
          <w:rFonts w:ascii="Gill Sans MT" w:hAnsi="Gill Sans MT" w:cs="Calluna"/>
          <w:color w:val="000000"/>
        </w:rPr>
        <w:t>est</w:t>
      </w:r>
      <w:r w:rsidRPr="00831A65">
        <w:rPr>
          <w:rFonts w:ascii="Gill Sans MT" w:hAnsi="Gill Sans MT" w:cs="Calluna"/>
          <w:color w:val="000000"/>
        </w:rPr>
        <w:t xml:space="preserve"> transversale à tout enjeu éducatif et d’apprentissage</w:t>
      </w:r>
      <w:r>
        <w:rPr>
          <w:rFonts w:ascii="Gill Sans MT" w:hAnsi="Gill Sans MT" w:cs="Calluna"/>
          <w:color w:val="000000"/>
        </w:rPr>
        <w:t xml:space="preserve"> et a pour conséquence l’impossibilité de figer le savoir et l’apprentissage parce qu’ils ne peuvent être qu’en évolution constante entre passé, présent et futur, surtout à l’heure du numérique. C’est à ce titre un objet d’étude ancien au sein des </w:t>
      </w:r>
      <w:r w:rsidR="000A27D3">
        <w:rPr>
          <w:rFonts w:ascii="Gill Sans MT" w:hAnsi="Gill Sans MT" w:cs="Calluna"/>
          <w:color w:val="000000"/>
        </w:rPr>
        <w:t>sciences de l’information et de la communication (sic)</w:t>
      </w:r>
      <w:r w:rsidR="00F83686">
        <w:rPr>
          <w:rFonts w:ascii="Gill Sans MT" w:hAnsi="Gill Sans MT" w:cs="Calluna"/>
          <w:color w:val="000000"/>
        </w:rPr>
        <w:t xml:space="preserve"> parce qu’il met en jeu des processus et des dispositifs </w:t>
      </w:r>
      <w:r w:rsidR="003F3A94">
        <w:rPr>
          <w:rFonts w:ascii="Gill Sans MT" w:hAnsi="Gill Sans MT" w:cs="Calluna"/>
          <w:color w:val="000000"/>
        </w:rPr>
        <w:t xml:space="preserve">complexes </w:t>
      </w:r>
      <w:r w:rsidR="00F83686">
        <w:rPr>
          <w:rFonts w:ascii="Gill Sans MT" w:hAnsi="Gill Sans MT" w:cs="Calluna"/>
          <w:color w:val="000000"/>
        </w:rPr>
        <w:t>d’information et de communication</w:t>
      </w:r>
      <w:r w:rsidR="000A27D3">
        <w:rPr>
          <w:rFonts w:ascii="Gill Sans MT" w:hAnsi="Gill Sans MT" w:cs="Calluna"/>
          <w:color w:val="000000"/>
        </w:rPr>
        <w:t>.</w:t>
      </w:r>
    </w:p>
    <w:p w:rsidR="000A27D3" w:rsidRDefault="000A27D3" w:rsidP="00A10576">
      <w:pPr>
        <w:pStyle w:val="Pa3"/>
        <w:spacing w:before="40"/>
        <w:jc w:val="both"/>
        <w:rPr>
          <w:rFonts w:ascii="Gill Sans MT" w:hAnsi="Gill Sans MT" w:cs="Calluna"/>
          <w:color w:val="000000"/>
        </w:rPr>
      </w:pPr>
    </w:p>
    <w:p w:rsidR="007422FB" w:rsidRPr="007422FB" w:rsidRDefault="007422FB" w:rsidP="000A27D3">
      <w:pPr>
        <w:pStyle w:val="Pa3"/>
        <w:spacing w:before="40"/>
        <w:jc w:val="both"/>
        <w:rPr>
          <w:rFonts w:ascii="Gill Sans MT" w:hAnsi="Gill Sans MT"/>
        </w:rPr>
      </w:pPr>
      <w:r>
        <w:rPr>
          <w:rFonts w:ascii="Gill Sans MT" w:hAnsi="Gill Sans MT" w:cs="Calluna"/>
          <w:color w:val="000000"/>
        </w:rPr>
        <w:t xml:space="preserve">Chercheur en </w:t>
      </w:r>
      <w:r w:rsidR="000A27D3">
        <w:rPr>
          <w:rFonts w:ascii="Gill Sans MT" w:hAnsi="Gill Sans MT" w:cs="Calluna"/>
          <w:color w:val="000000"/>
        </w:rPr>
        <w:t>sic</w:t>
      </w:r>
      <w:r>
        <w:rPr>
          <w:rFonts w:ascii="Gill Sans MT" w:hAnsi="Gill Sans MT" w:cs="Calluna"/>
          <w:color w:val="000000"/>
        </w:rPr>
        <w:t>, j’ai donc joué le rôle de grand témoin</w:t>
      </w:r>
      <w:r w:rsidR="003F3A94">
        <w:rPr>
          <w:rFonts w:ascii="Gill Sans MT" w:hAnsi="Gill Sans MT" w:cs="Calluna"/>
          <w:color w:val="000000"/>
        </w:rPr>
        <w:t xml:space="preserve"> </w:t>
      </w:r>
      <w:r w:rsidR="003F3A94">
        <w:rPr>
          <w:rFonts w:ascii="Gill Sans MT" w:hAnsi="Gill Sans MT"/>
        </w:rPr>
        <w:t>de l’atelier « </w:t>
      </w:r>
      <w:r w:rsidR="003F3A94" w:rsidRPr="00F83686">
        <w:rPr>
          <w:rFonts w:ascii="Gill Sans MT" w:hAnsi="Gill Sans MT"/>
          <w:i/>
        </w:rPr>
        <w:t>Diversification des pratiques pédagogiques et des publics </w:t>
      </w:r>
      <w:r w:rsidR="003F3A94">
        <w:rPr>
          <w:rFonts w:ascii="Gill Sans MT" w:hAnsi="Gill Sans MT"/>
        </w:rPr>
        <w:t>» du</w:t>
      </w:r>
      <w:r w:rsidR="003F3A94" w:rsidRPr="00831A65">
        <w:rPr>
          <w:rFonts w:ascii="Gill Sans MT" w:hAnsi="Gill Sans MT"/>
        </w:rPr>
        <w:t xml:space="preserve"> symposium</w:t>
      </w:r>
      <w:r w:rsidR="003F3A94">
        <w:rPr>
          <w:rFonts w:ascii="Gill Sans MT" w:hAnsi="Gill Sans MT"/>
        </w:rPr>
        <w:t xml:space="preserve"> organisé à Paris par </w:t>
      </w:r>
      <w:proofErr w:type="spellStart"/>
      <w:r w:rsidR="003F3A94">
        <w:rPr>
          <w:rFonts w:ascii="Gill Sans MT" w:hAnsi="Gill Sans MT"/>
        </w:rPr>
        <w:t>Icadémie</w:t>
      </w:r>
      <w:proofErr w:type="spellEnd"/>
      <w:r w:rsidR="003F3A94">
        <w:rPr>
          <w:rFonts w:ascii="Gill Sans MT" w:hAnsi="Gill Sans MT"/>
        </w:rPr>
        <w:t>,</w:t>
      </w:r>
      <w:r>
        <w:rPr>
          <w:rFonts w:ascii="Gill Sans MT" w:hAnsi="Gill Sans MT" w:cs="Calluna"/>
          <w:color w:val="000000"/>
        </w:rPr>
        <w:t xml:space="preserve"> en amenant avec moi une grille de lecture de la complexité de ce champ social</w:t>
      </w:r>
      <w:r>
        <w:rPr>
          <w:rFonts w:ascii="Gill Sans MT" w:hAnsi="Gill Sans MT"/>
        </w:rPr>
        <w:t xml:space="preserve"> : politique de formation </w:t>
      </w:r>
      <w:r w:rsidR="003F3A94">
        <w:rPr>
          <w:rFonts w:ascii="Gill Sans MT" w:hAnsi="Gill Sans MT"/>
        </w:rPr>
        <w:t xml:space="preserve">à la </w:t>
      </w:r>
      <w:r>
        <w:rPr>
          <w:rFonts w:ascii="Gill Sans MT" w:hAnsi="Gill Sans MT"/>
        </w:rPr>
        <w:t>critique, économique de production et commercialisation de biens et services de formation, sociologique de renouvellement des pratiques pédagogiques et des institutions du savoir</w:t>
      </w:r>
      <w:r w:rsidR="003F3A94">
        <w:rPr>
          <w:rFonts w:ascii="Gill Sans MT" w:hAnsi="Gill Sans MT"/>
        </w:rPr>
        <w:t>, sémiologique de mise en forme et en sens des contenus et des relations pédagogiques</w:t>
      </w:r>
      <w:r>
        <w:rPr>
          <w:rFonts w:ascii="Gill Sans MT" w:hAnsi="Gill Sans MT"/>
        </w:rPr>
        <w:t>.</w:t>
      </w:r>
      <w:r w:rsidR="000A27D3">
        <w:rPr>
          <w:rFonts w:ascii="Gill Sans MT" w:hAnsi="Gill Sans MT"/>
        </w:rPr>
        <w:t xml:space="preserve"> Mais l</w:t>
      </w:r>
      <w:r w:rsidRPr="007422FB">
        <w:rPr>
          <w:rFonts w:ascii="Gill Sans MT" w:hAnsi="Gill Sans MT"/>
        </w:rPr>
        <w:t>a fré</w:t>
      </w:r>
      <w:r>
        <w:rPr>
          <w:rFonts w:ascii="Gill Sans MT" w:hAnsi="Gill Sans MT"/>
        </w:rPr>
        <w:t>quentation</w:t>
      </w:r>
      <w:r w:rsidRPr="007422FB">
        <w:rPr>
          <w:rFonts w:ascii="Gill Sans MT" w:hAnsi="Gill Sans MT"/>
        </w:rPr>
        <w:t xml:space="preserve"> </w:t>
      </w:r>
      <w:r w:rsidR="003F3A94">
        <w:rPr>
          <w:rFonts w:ascii="Gill Sans MT" w:hAnsi="Gill Sans MT"/>
        </w:rPr>
        <w:t xml:space="preserve">de l’atelier </w:t>
      </w:r>
      <w:r>
        <w:rPr>
          <w:rFonts w:ascii="Gill Sans MT" w:hAnsi="Gill Sans MT"/>
        </w:rPr>
        <w:t xml:space="preserve">m’aura </w:t>
      </w:r>
      <w:r w:rsidR="000A27D3">
        <w:rPr>
          <w:rFonts w:ascii="Gill Sans MT" w:hAnsi="Gill Sans MT"/>
        </w:rPr>
        <w:t xml:space="preserve">surtout </w:t>
      </w:r>
      <w:r>
        <w:rPr>
          <w:rFonts w:ascii="Gill Sans MT" w:hAnsi="Gill Sans MT"/>
        </w:rPr>
        <w:t xml:space="preserve">permis de découvrir des enjeux sociaux et des problématiques nouvelles issues des recherches en sciences de l’éducation et d’autres qui me sont plus familières parce qu’issues des </w:t>
      </w:r>
      <w:proofErr w:type="spellStart"/>
      <w:r w:rsidR="000A27D3">
        <w:rPr>
          <w:rFonts w:ascii="Gill Sans MT" w:hAnsi="Gill Sans MT"/>
        </w:rPr>
        <w:t>sics</w:t>
      </w:r>
      <w:proofErr w:type="spellEnd"/>
      <w:r w:rsidR="000A27D3">
        <w:rPr>
          <w:rFonts w:ascii="Gill Sans MT" w:hAnsi="Gill Sans MT"/>
        </w:rPr>
        <w:t>, et des croisements et recoupements possibles entre disciplines scientifiques</w:t>
      </w:r>
      <w:r>
        <w:rPr>
          <w:rFonts w:ascii="Gill Sans MT" w:hAnsi="Gill Sans MT"/>
        </w:rPr>
        <w:t>.</w:t>
      </w:r>
      <w:r w:rsidR="003F3A94">
        <w:rPr>
          <w:rFonts w:ascii="Gill Sans MT" w:hAnsi="Gill Sans MT"/>
        </w:rPr>
        <w:t xml:space="preserve"> </w:t>
      </w:r>
    </w:p>
    <w:p w:rsidR="007422FB" w:rsidRPr="007422FB" w:rsidRDefault="007422FB" w:rsidP="00A10576">
      <w:pPr>
        <w:pStyle w:val="Pa3"/>
        <w:spacing w:before="40"/>
        <w:jc w:val="both"/>
        <w:rPr>
          <w:rFonts w:ascii="Gill Sans MT" w:hAnsi="Gill Sans MT"/>
        </w:rPr>
      </w:pPr>
    </w:p>
    <w:p w:rsidR="00831A65" w:rsidRPr="007422FB" w:rsidRDefault="007422FB" w:rsidP="00A10576">
      <w:pPr>
        <w:pStyle w:val="Pa3"/>
        <w:spacing w:before="40"/>
        <w:jc w:val="both"/>
        <w:rPr>
          <w:rFonts w:ascii="Gill Sans MT" w:hAnsi="Gill Sans MT"/>
        </w:rPr>
      </w:pPr>
      <w:r>
        <w:rPr>
          <w:rFonts w:ascii="Gill Sans MT" w:hAnsi="Gill Sans MT" w:cs="Calluna"/>
          <w:color w:val="000000"/>
        </w:rPr>
        <w:t>Pour commencer</w:t>
      </w:r>
      <w:r w:rsidR="003F3A94">
        <w:rPr>
          <w:rFonts w:ascii="Gill Sans MT" w:hAnsi="Gill Sans MT" w:cs="Calluna"/>
          <w:color w:val="000000"/>
        </w:rPr>
        <w:t xml:space="preserve"> </w:t>
      </w:r>
      <w:r w:rsidR="000A27D3">
        <w:rPr>
          <w:rFonts w:ascii="Gill Sans MT" w:hAnsi="Gill Sans MT" w:cs="Calluna"/>
          <w:color w:val="000000"/>
        </w:rPr>
        <w:t>ce</w:t>
      </w:r>
      <w:r w:rsidR="003F3A94">
        <w:rPr>
          <w:rFonts w:ascii="Gill Sans MT" w:hAnsi="Gill Sans MT" w:cs="Calluna"/>
          <w:color w:val="000000"/>
        </w:rPr>
        <w:t xml:space="preserve"> court voyage analytique de cette journée, je commencerai par parler de l’intervention</w:t>
      </w:r>
      <w:r w:rsidR="00092887">
        <w:rPr>
          <w:rFonts w:ascii="Gill Sans MT" w:hAnsi="Gill Sans MT" w:cs="Calluna"/>
          <w:color w:val="000000"/>
        </w:rPr>
        <w:t xml:space="preserve"> </w:t>
      </w:r>
      <w:r w:rsidR="003F3A94">
        <w:rPr>
          <w:rFonts w:ascii="Gill Sans MT" w:hAnsi="Gill Sans MT" w:cs="Calluna"/>
          <w:color w:val="000000"/>
        </w:rPr>
        <w:t>d’</w:t>
      </w:r>
      <w:r w:rsidR="00092887">
        <w:rPr>
          <w:rFonts w:ascii="Gill Sans MT" w:hAnsi="Gill Sans MT" w:cs="Calluna"/>
          <w:color w:val="000000"/>
        </w:rPr>
        <w:t>Ivan Ivanov,</w:t>
      </w:r>
      <w:r w:rsidR="00BC1205">
        <w:rPr>
          <w:rFonts w:ascii="Gill Sans MT" w:hAnsi="Gill Sans MT" w:cs="Calluna"/>
          <w:color w:val="000000"/>
        </w:rPr>
        <w:t xml:space="preserve"> </w:t>
      </w:r>
      <w:r>
        <w:rPr>
          <w:rFonts w:ascii="Gill Sans MT" w:hAnsi="Gill Sans MT" w:cs="Calluna"/>
          <w:color w:val="000000"/>
        </w:rPr>
        <w:t xml:space="preserve">chercheur en sic, </w:t>
      </w:r>
      <w:r w:rsidR="003F3A94">
        <w:rPr>
          <w:rFonts w:ascii="Gill Sans MT" w:hAnsi="Gill Sans MT" w:cs="Calluna"/>
          <w:color w:val="000000"/>
        </w:rPr>
        <w:t xml:space="preserve">pour qui </w:t>
      </w:r>
      <w:r w:rsidR="00092887">
        <w:rPr>
          <w:rFonts w:ascii="Gill Sans MT" w:hAnsi="Gill Sans MT" w:cs="Calluna"/>
          <w:color w:val="000000"/>
        </w:rPr>
        <w:t xml:space="preserve">la connaissance se construit à travers les interactions entre individus et entre institutions : </w:t>
      </w:r>
      <w:r w:rsidR="003F3A94">
        <w:rPr>
          <w:rFonts w:ascii="Gill Sans MT" w:hAnsi="Gill Sans MT" w:cs="Calluna"/>
          <w:color w:val="000000"/>
        </w:rPr>
        <w:t>elle</w:t>
      </w:r>
      <w:r w:rsidR="00092887">
        <w:rPr>
          <w:rFonts w:ascii="Gill Sans MT" w:hAnsi="Gill Sans MT" w:cs="Calluna"/>
          <w:color w:val="000000"/>
        </w:rPr>
        <w:t xml:space="preserve"> se partage, puis s’ajuste avant de s’institutionnaliser puis de prendre une place sociale.</w:t>
      </w:r>
      <w:r w:rsidR="00BC1205">
        <w:rPr>
          <w:rFonts w:ascii="Gill Sans MT" w:hAnsi="Gill Sans MT" w:cs="Calluna"/>
          <w:color w:val="000000"/>
        </w:rPr>
        <w:t xml:space="preserve"> C’est ce qu’a aussi montré l’étude de l’usage de forums discussions par des enseignants du primaire, présentée par Roselyne Le Bourgeois </w:t>
      </w:r>
      <w:proofErr w:type="spellStart"/>
      <w:r w:rsidR="00BC1205">
        <w:rPr>
          <w:rFonts w:ascii="Gill Sans MT" w:hAnsi="Gill Sans MT" w:cs="Calluna"/>
          <w:color w:val="000000"/>
        </w:rPr>
        <w:t>Viron</w:t>
      </w:r>
      <w:proofErr w:type="spellEnd"/>
      <w:r>
        <w:rPr>
          <w:rFonts w:ascii="Gill Sans MT" w:hAnsi="Gill Sans MT" w:cs="Calluna"/>
          <w:color w:val="000000"/>
        </w:rPr>
        <w:t>, chercheur en sciences de l’éducation</w:t>
      </w:r>
      <w:r w:rsidR="00BC1205">
        <w:rPr>
          <w:rFonts w:ascii="Gill Sans MT" w:hAnsi="Gill Sans MT" w:cs="Calluna"/>
          <w:color w:val="000000"/>
        </w:rPr>
        <w:t> : partage et ajustement de savoir, savoir-faire et savoir-être pédagogique. Mais comme ces échanges se font hors du cadre institutionnel, ils ne s’institutionnalisent pas et ne se diffusent pas officiellement.</w:t>
      </w:r>
      <w:r w:rsidR="00AE4581">
        <w:rPr>
          <w:rFonts w:ascii="Gill Sans MT" w:hAnsi="Gill Sans MT" w:cs="Calluna"/>
          <w:color w:val="000000"/>
        </w:rPr>
        <w:t xml:space="preserve"> Tout le contraire est le cas de la formation des enseignants au Sénégal. </w:t>
      </w:r>
      <w:proofErr w:type="spellStart"/>
      <w:r w:rsidR="00AE4581">
        <w:rPr>
          <w:rFonts w:ascii="Gill Sans MT" w:hAnsi="Gill Sans MT" w:cs="Calluna"/>
          <w:color w:val="000000"/>
        </w:rPr>
        <w:t>Babacar</w:t>
      </w:r>
      <w:proofErr w:type="spellEnd"/>
      <w:r w:rsidR="00AE4581">
        <w:rPr>
          <w:rFonts w:ascii="Gill Sans MT" w:hAnsi="Gill Sans MT" w:cs="Calluna"/>
          <w:color w:val="000000"/>
        </w:rPr>
        <w:t xml:space="preserve"> </w:t>
      </w:r>
      <w:proofErr w:type="spellStart"/>
      <w:r w:rsidR="00AE4581">
        <w:rPr>
          <w:rFonts w:ascii="Gill Sans MT" w:hAnsi="Gill Sans MT" w:cs="Calluna"/>
          <w:color w:val="000000"/>
        </w:rPr>
        <w:t>Bitey</w:t>
      </w:r>
      <w:proofErr w:type="spellEnd"/>
      <w:r w:rsidR="00AE4581">
        <w:rPr>
          <w:rFonts w:ascii="Gill Sans MT" w:hAnsi="Gill Sans MT" w:cs="Calluna"/>
          <w:color w:val="000000"/>
        </w:rPr>
        <w:t xml:space="preserve"> a montré </w:t>
      </w:r>
      <w:r w:rsidR="00AE4581">
        <w:rPr>
          <w:rFonts w:ascii="Gill Sans MT" w:hAnsi="Gill Sans MT" w:cs="Calluna"/>
          <w:color w:val="000000"/>
        </w:rPr>
        <w:lastRenderedPageBreak/>
        <w:t>comment la politique de formation massive a conduit à engager des enseignants non formés à ce métier et a nécessité la mise en place de formations professionnelles à distance. Ici partage, ajustement, institutionnalisation  et diffusion large s’expriment de plein droit</w:t>
      </w:r>
      <w:r>
        <w:rPr>
          <w:rFonts w:ascii="Gill Sans MT" w:hAnsi="Gill Sans MT" w:cs="Calluna"/>
          <w:color w:val="000000"/>
        </w:rPr>
        <w:t>. A cette occasion, on peut vérifier les croisements possibles entre les deux disciplines scientifiques</w:t>
      </w:r>
      <w:r w:rsidR="003F3A94">
        <w:rPr>
          <w:rFonts w:ascii="Gill Sans MT" w:hAnsi="Gill Sans MT" w:cs="Calluna"/>
          <w:color w:val="000000"/>
        </w:rPr>
        <w:t>, que sont les sciences de l’éducation et les sciences de l’information et de la communication</w:t>
      </w:r>
      <w:r>
        <w:rPr>
          <w:rFonts w:ascii="Gill Sans MT" w:hAnsi="Gill Sans MT" w:cs="Calluna"/>
          <w:color w:val="000000"/>
        </w:rPr>
        <w:t>.</w:t>
      </w:r>
    </w:p>
    <w:p w:rsidR="00831A65" w:rsidRPr="00831A65" w:rsidRDefault="00831A65" w:rsidP="00A10576">
      <w:pPr>
        <w:pStyle w:val="Default"/>
        <w:jc w:val="both"/>
        <w:rPr>
          <w:rFonts w:ascii="Gill Sans MT" w:hAnsi="Gill Sans MT"/>
        </w:rPr>
      </w:pPr>
    </w:p>
    <w:p w:rsidR="00831A65" w:rsidRPr="004157D9" w:rsidRDefault="00BC1205" w:rsidP="00A10576">
      <w:pPr>
        <w:pStyle w:val="Pa3"/>
        <w:spacing w:before="40"/>
        <w:jc w:val="both"/>
        <w:rPr>
          <w:rFonts w:ascii="Gill Sans MT" w:hAnsi="Gill Sans MT" w:cs="Calluna"/>
          <w:color w:val="000000"/>
        </w:rPr>
      </w:pPr>
      <w:r>
        <w:rPr>
          <w:rFonts w:ascii="Gill Sans MT" w:hAnsi="Gill Sans MT" w:cs="Calluna"/>
          <w:color w:val="000000"/>
        </w:rPr>
        <w:t>Un autre thème important de la journée aura été</w:t>
      </w:r>
      <w:r w:rsidR="00831A65" w:rsidRPr="00831A65">
        <w:rPr>
          <w:rFonts w:ascii="Gill Sans MT" w:hAnsi="Gill Sans MT" w:cs="Calluna"/>
          <w:color w:val="000000"/>
        </w:rPr>
        <w:t xml:space="preserve"> </w:t>
      </w:r>
      <w:r>
        <w:rPr>
          <w:rFonts w:ascii="Gill Sans MT" w:hAnsi="Gill Sans MT" w:cs="Calluna"/>
          <w:color w:val="000000"/>
        </w:rPr>
        <w:t>la</w:t>
      </w:r>
      <w:r w:rsidR="00831A65" w:rsidRPr="00831A65">
        <w:rPr>
          <w:rFonts w:ascii="Gill Sans MT" w:hAnsi="Gill Sans MT" w:cs="Calluna"/>
          <w:color w:val="000000"/>
        </w:rPr>
        <w:t xml:space="preserve"> question </w:t>
      </w:r>
      <w:r>
        <w:rPr>
          <w:rFonts w:ascii="Gill Sans MT" w:hAnsi="Gill Sans MT" w:cs="Calluna"/>
          <w:color w:val="000000"/>
        </w:rPr>
        <w:t>de la formation</w:t>
      </w:r>
      <w:r w:rsidR="00831A65" w:rsidRPr="00831A65">
        <w:rPr>
          <w:rFonts w:ascii="Gill Sans MT" w:hAnsi="Gill Sans MT" w:cs="Calluna"/>
          <w:color w:val="000000"/>
        </w:rPr>
        <w:t xml:space="preserve"> </w:t>
      </w:r>
      <w:r>
        <w:rPr>
          <w:rFonts w:ascii="Gill Sans MT" w:hAnsi="Gill Sans MT" w:cs="Calluna"/>
          <w:color w:val="000000"/>
        </w:rPr>
        <w:t>à</w:t>
      </w:r>
      <w:r w:rsidR="00831A65" w:rsidRPr="00831A65">
        <w:rPr>
          <w:rFonts w:ascii="Gill Sans MT" w:hAnsi="Gill Sans MT" w:cs="Calluna"/>
          <w:color w:val="000000"/>
        </w:rPr>
        <w:t xml:space="preserve"> l’altérité, qui </w:t>
      </w:r>
      <w:r w:rsidR="00831A65" w:rsidRPr="004157D9">
        <w:rPr>
          <w:rFonts w:ascii="Gill Sans MT" w:hAnsi="Gill Sans MT" w:cs="Calluna"/>
          <w:color w:val="000000"/>
        </w:rPr>
        <w:t>se définit selon Muriel Briançon</w:t>
      </w:r>
      <w:r w:rsidR="007422FB">
        <w:rPr>
          <w:rFonts w:ascii="Gill Sans MT" w:hAnsi="Gill Sans MT" w:cs="Calluna"/>
          <w:color w:val="000000"/>
        </w:rPr>
        <w:t xml:space="preserve"> – sciences de l’éducation -</w:t>
      </w:r>
      <w:r w:rsidR="00831A65" w:rsidRPr="004157D9">
        <w:rPr>
          <w:rFonts w:ascii="Gill Sans MT" w:hAnsi="Gill Sans MT" w:cs="Calluna"/>
          <w:color w:val="000000"/>
        </w:rPr>
        <w:t xml:space="preserve"> à trois niveaux :</w:t>
      </w:r>
    </w:p>
    <w:p w:rsidR="00831A65" w:rsidRPr="004157D9" w:rsidRDefault="00831A65" w:rsidP="00A10576">
      <w:pPr>
        <w:pStyle w:val="Pa3"/>
        <w:numPr>
          <w:ilvl w:val="0"/>
          <w:numId w:val="2"/>
        </w:numPr>
        <w:spacing w:before="40"/>
        <w:jc w:val="both"/>
        <w:rPr>
          <w:rFonts w:ascii="Gill Sans MT" w:hAnsi="Gill Sans MT"/>
        </w:rPr>
      </w:pPr>
      <w:r w:rsidRPr="004157D9">
        <w:rPr>
          <w:rFonts w:ascii="Gill Sans MT" w:hAnsi="Gill Sans MT"/>
        </w:rPr>
        <w:t xml:space="preserve">extérieure et tout ce </w:t>
      </w:r>
      <w:r w:rsidR="004157D9" w:rsidRPr="004157D9">
        <w:rPr>
          <w:rFonts w:ascii="Gill Sans MT" w:hAnsi="Gill Sans MT"/>
        </w:rPr>
        <w:t>qui concerne la rencontre de l’A</w:t>
      </w:r>
      <w:r w:rsidRPr="004157D9">
        <w:rPr>
          <w:rFonts w:ascii="Gill Sans MT" w:hAnsi="Gill Sans MT"/>
        </w:rPr>
        <w:t>utre,</w:t>
      </w:r>
    </w:p>
    <w:p w:rsidR="004157D9" w:rsidRPr="004157D9" w:rsidRDefault="00831A65" w:rsidP="00A10576">
      <w:pPr>
        <w:pStyle w:val="Default"/>
        <w:numPr>
          <w:ilvl w:val="0"/>
          <w:numId w:val="2"/>
        </w:numPr>
        <w:jc w:val="both"/>
        <w:rPr>
          <w:rFonts w:ascii="Gill Sans MT" w:hAnsi="Gill Sans MT"/>
        </w:rPr>
      </w:pPr>
      <w:r w:rsidRPr="004157D9">
        <w:rPr>
          <w:rFonts w:ascii="Gill Sans MT" w:hAnsi="Gill Sans MT"/>
        </w:rPr>
        <w:t>intérieur</w:t>
      </w:r>
      <w:r w:rsidR="004157D9" w:rsidRPr="004157D9">
        <w:rPr>
          <w:rFonts w:ascii="Gill Sans MT" w:hAnsi="Gill Sans MT"/>
        </w:rPr>
        <w:t>e à l’individu, somme de désirs conscients ou inconscients, aliéné ou non,</w:t>
      </w:r>
    </w:p>
    <w:p w:rsidR="00831A65" w:rsidRPr="000A27D3" w:rsidRDefault="004157D9" w:rsidP="00A10576">
      <w:pPr>
        <w:pStyle w:val="Default"/>
        <w:numPr>
          <w:ilvl w:val="0"/>
          <w:numId w:val="2"/>
        </w:numPr>
        <w:jc w:val="both"/>
        <w:rPr>
          <w:rFonts w:ascii="Gill Sans MT" w:hAnsi="Gill Sans MT"/>
        </w:rPr>
      </w:pPr>
      <w:r w:rsidRPr="004157D9">
        <w:rPr>
          <w:rFonts w:ascii="Gill Sans MT" w:hAnsi="Gill Sans MT"/>
        </w:rPr>
        <w:t>épistémologique de connaissance et de savoirs sur l’Autre.</w:t>
      </w:r>
      <w:r w:rsidR="00831A65" w:rsidRPr="004157D9">
        <w:rPr>
          <w:rFonts w:ascii="Gill Sans MT" w:hAnsi="Gill Sans MT"/>
        </w:rPr>
        <w:t xml:space="preserve"> </w:t>
      </w:r>
    </w:p>
    <w:p w:rsidR="004157D9" w:rsidRDefault="004157D9" w:rsidP="007422FB">
      <w:pPr>
        <w:pStyle w:val="Default"/>
        <w:jc w:val="both"/>
        <w:rPr>
          <w:rFonts w:ascii="Gill Sans MT" w:hAnsi="Gill Sans MT"/>
        </w:rPr>
      </w:pPr>
      <w:r>
        <w:rPr>
          <w:rFonts w:ascii="Gill Sans MT" w:hAnsi="Gill Sans MT"/>
        </w:rPr>
        <w:t>Cette altérité est questionnée dans la recherche de Marjorie Maillard sur la formation des infirmières. Sa recherche montre que la question de l’altérité, notamment intérieure des patients, est une préoccupation qui grandit au fil des études des infirmières. Et bien que la suite des présentations n’ait pas porté spécifiquement sur cette question, elle a fourni une grille de lecture pertinente.</w:t>
      </w:r>
      <w:r w:rsidR="007422FB">
        <w:rPr>
          <w:rFonts w:ascii="Gill Sans MT" w:hAnsi="Gill Sans MT"/>
        </w:rPr>
        <w:t xml:space="preserve"> </w:t>
      </w:r>
      <w:r>
        <w:rPr>
          <w:rFonts w:ascii="Gill Sans MT" w:hAnsi="Gill Sans MT"/>
        </w:rPr>
        <w:t xml:space="preserve">Ainsi, la recherche de </w:t>
      </w:r>
      <w:proofErr w:type="spellStart"/>
      <w:r>
        <w:rPr>
          <w:rFonts w:ascii="Gill Sans MT" w:hAnsi="Gill Sans MT"/>
        </w:rPr>
        <w:t>Mériem</w:t>
      </w:r>
      <w:proofErr w:type="spellEnd"/>
      <w:r>
        <w:rPr>
          <w:rFonts w:ascii="Gill Sans MT" w:hAnsi="Gill Sans MT"/>
        </w:rPr>
        <w:t xml:space="preserve"> </w:t>
      </w:r>
      <w:proofErr w:type="spellStart"/>
      <w:r w:rsidR="006F7C44">
        <w:rPr>
          <w:rFonts w:ascii="Gill Sans MT" w:hAnsi="Gill Sans MT"/>
        </w:rPr>
        <w:t>Belhaddioui</w:t>
      </w:r>
      <w:proofErr w:type="spellEnd"/>
      <w:r w:rsidR="006F7C44">
        <w:rPr>
          <w:rFonts w:ascii="Gill Sans MT" w:hAnsi="Gill Sans MT"/>
        </w:rPr>
        <w:t xml:space="preserve"> sur les dispositifs d’autoformation de la Région Rhône Alpes pour les « bas niveaux de qualification » montre que la confrontation de l’individu </w:t>
      </w:r>
      <w:r w:rsidR="0081103C">
        <w:rPr>
          <w:rFonts w:ascii="Gill Sans MT" w:hAnsi="Gill Sans MT"/>
        </w:rPr>
        <w:t xml:space="preserve">en échec scolaire </w:t>
      </w:r>
      <w:r w:rsidR="006F7C44">
        <w:rPr>
          <w:rFonts w:ascii="Gill Sans MT" w:hAnsi="Gill Sans MT"/>
        </w:rPr>
        <w:t xml:space="preserve">à des métiers favorise l’autoréflexion et </w:t>
      </w:r>
      <w:r w:rsidR="0081103C">
        <w:rPr>
          <w:rFonts w:ascii="Gill Sans MT" w:hAnsi="Gill Sans MT"/>
        </w:rPr>
        <w:t>peut le conduire à discuter avec son entourage. Il me semble se confronter ainsi à l’altérité</w:t>
      </w:r>
      <w:r w:rsidR="00092887">
        <w:rPr>
          <w:rFonts w:ascii="Gill Sans MT" w:hAnsi="Gill Sans MT"/>
        </w:rPr>
        <w:t xml:space="preserve"> (savoir épistémologique sur les métiers, découverte intérieure et rencontres avec les autres) à travers un dispositif horizontal d’échanges</w:t>
      </w:r>
      <w:r w:rsidR="0081103C">
        <w:rPr>
          <w:rFonts w:ascii="Gill Sans MT" w:hAnsi="Gill Sans MT"/>
        </w:rPr>
        <w:t>.</w:t>
      </w:r>
      <w:r w:rsidR="00092887">
        <w:rPr>
          <w:rFonts w:ascii="Gill Sans MT" w:hAnsi="Gill Sans MT"/>
        </w:rPr>
        <w:t xml:space="preserve"> Dans ce dispositif socio-éducatif, l’apprenant est certes accompagné mais devient petit à petit son propre référent. Plus tard dans la journée, Xavier </w:t>
      </w:r>
      <w:proofErr w:type="spellStart"/>
      <w:r w:rsidR="00092887">
        <w:rPr>
          <w:rFonts w:ascii="Gill Sans MT" w:hAnsi="Gill Sans MT"/>
        </w:rPr>
        <w:t>Inghilterra</w:t>
      </w:r>
      <w:proofErr w:type="spellEnd"/>
      <w:r w:rsidR="007422FB">
        <w:rPr>
          <w:rFonts w:ascii="Gill Sans MT" w:hAnsi="Gill Sans MT"/>
        </w:rPr>
        <w:t>, chercheur en sic</w:t>
      </w:r>
      <w:r w:rsidR="00092887">
        <w:rPr>
          <w:rFonts w:ascii="Gill Sans MT" w:hAnsi="Gill Sans MT"/>
        </w:rPr>
        <w:t>, à partir d’un dispositif de formation à distance, abordera également l’importance des relations horizontales entre apprenants où des phénomènes de leadership s’instaurent entre apprenants comme dynamique d’apprentissage.</w:t>
      </w:r>
      <w:r w:rsidR="007422FB">
        <w:rPr>
          <w:rFonts w:ascii="Gill Sans MT" w:hAnsi="Gill Sans MT"/>
        </w:rPr>
        <w:t xml:space="preserve"> Nouveau croisement de regards disciplinaires.</w:t>
      </w:r>
    </w:p>
    <w:p w:rsidR="00BC1205" w:rsidRDefault="00BC1205" w:rsidP="00A10576">
      <w:pPr>
        <w:jc w:val="both"/>
        <w:rPr>
          <w:rFonts w:ascii="Gill Sans MT" w:hAnsi="Gill Sans MT"/>
        </w:rPr>
      </w:pPr>
    </w:p>
    <w:p w:rsidR="00BC1205" w:rsidRDefault="00BC1205" w:rsidP="00A10576">
      <w:pPr>
        <w:jc w:val="both"/>
        <w:rPr>
          <w:rFonts w:ascii="Gill Sans MT" w:hAnsi="Gill Sans MT"/>
        </w:rPr>
      </w:pPr>
      <w:r>
        <w:rPr>
          <w:rFonts w:ascii="Gill Sans MT" w:hAnsi="Gill Sans MT"/>
        </w:rPr>
        <w:t>Enfin, l’enseignant et l’a</w:t>
      </w:r>
      <w:r w:rsidR="00A10576">
        <w:rPr>
          <w:rFonts w:ascii="Gill Sans MT" w:hAnsi="Gill Sans MT"/>
        </w:rPr>
        <w:t>pprentissage ne se</w:t>
      </w:r>
      <w:r>
        <w:rPr>
          <w:rFonts w:ascii="Gill Sans MT" w:hAnsi="Gill Sans MT"/>
        </w:rPr>
        <w:t>rait se faire en excluant totalement les formateurs, qui ont encore leur plac</w:t>
      </w:r>
      <w:r w:rsidR="00A10576">
        <w:rPr>
          <w:rFonts w:ascii="Gill Sans MT" w:hAnsi="Gill Sans MT"/>
        </w:rPr>
        <w:t>e et des rôles à jouer. Dans l’analyse d’un</w:t>
      </w:r>
      <w:r>
        <w:rPr>
          <w:rFonts w:ascii="Gill Sans MT" w:hAnsi="Gill Sans MT"/>
        </w:rPr>
        <w:t xml:space="preserve"> dispositif de formation par alternance, </w:t>
      </w:r>
      <w:r w:rsidR="00A10576">
        <w:rPr>
          <w:rFonts w:ascii="Gill Sans MT" w:hAnsi="Gill Sans MT"/>
        </w:rPr>
        <w:t xml:space="preserve">Guylaine Molina montra que le formateur référent est important dans la réussite des apprenants car il sert de modèle d’abord à imiter, puis avec lequel on prend de la distance dans le temps avant de reproduire ce qu’on aura retenu de lui. Ce n’est d’ailleurs pas sans rappeler la constitution de l’altérité intérieure des sujets par la rencontre avec autrui. De pratique pédagogique, il en était également question dans l’intervention d’Arnaud </w:t>
      </w:r>
      <w:proofErr w:type="spellStart"/>
      <w:r w:rsidR="00A10576">
        <w:rPr>
          <w:rFonts w:ascii="Gill Sans MT" w:hAnsi="Gill Sans MT"/>
        </w:rPr>
        <w:t>Choplin</w:t>
      </w:r>
      <w:proofErr w:type="spellEnd"/>
      <w:r w:rsidR="00A10576">
        <w:rPr>
          <w:rFonts w:ascii="Gill Sans MT" w:hAnsi="Gill Sans MT"/>
        </w:rPr>
        <w:t xml:space="preserve"> sur la formation des étudiants masseurs-kinésithérapeutes où le dispositif de formation </w:t>
      </w:r>
      <w:r w:rsidR="00AE4581">
        <w:rPr>
          <w:rFonts w:ascii="Gill Sans MT" w:hAnsi="Gill Sans MT"/>
        </w:rPr>
        <w:t xml:space="preserve">pensé par l’enseignants </w:t>
      </w:r>
      <w:r w:rsidR="00A10576">
        <w:rPr>
          <w:rFonts w:ascii="Gill Sans MT" w:hAnsi="Gill Sans MT"/>
        </w:rPr>
        <w:t xml:space="preserve">ne </w:t>
      </w:r>
      <w:r w:rsidR="00AE4581">
        <w:rPr>
          <w:rFonts w:ascii="Gill Sans MT" w:hAnsi="Gill Sans MT"/>
        </w:rPr>
        <w:t>vise pas seulement</w:t>
      </w:r>
      <w:r w:rsidR="00A10576">
        <w:rPr>
          <w:rFonts w:ascii="Gill Sans MT" w:hAnsi="Gill Sans MT"/>
        </w:rPr>
        <w:t xml:space="preserve"> l’application de gestes mais également l’auto-évaluation du geste pour améliorer la pratique.</w:t>
      </w:r>
    </w:p>
    <w:p w:rsidR="00BC1205" w:rsidRDefault="00BC1205" w:rsidP="00A10576">
      <w:pPr>
        <w:jc w:val="both"/>
        <w:rPr>
          <w:rFonts w:ascii="Gill Sans MT" w:hAnsi="Gill Sans MT"/>
        </w:rPr>
      </w:pPr>
    </w:p>
    <w:p w:rsidR="00AE4581" w:rsidRPr="00831A65" w:rsidRDefault="00AE4581" w:rsidP="00A10576">
      <w:pPr>
        <w:jc w:val="both"/>
        <w:rPr>
          <w:rFonts w:ascii="Gill Sans MT" w:hAnsi="Gill Sans MT"/>
        </w:rPr>
      </w:pPr>
      <w:r>
        <w:rPr>
          <w:rFonts w:ascii="Gill Sans MT" w:hAnsi="Gill Sans MT"/>
        </w:rPr>
        <w:t xml:space="preserve">Au final, ce symposium aura permis d’affirmer de nouveau 1) l’importance du savoir et de sa transmission pour socialiser les individus, et 2) l’art de faire pédagogique des enseignants entre transmission </w:t>
      </w:r>
      <w:r w:rsidR="00650037">
        <w:rPr>
          <w:rFonts w:ascii="Gill Sans MT" w:hAnsi="Gill Sans MT"/>
        </w:rPr>
        <w:t xml:space="preserve">et autonomisation de l’apprenant. </w:t>
      </w:r>
      <w:r w:rsidR="007422FB">
        <w:rPr>
          <w:rFonts w:ascii="Gill Sans MT" w:hAnsi="Gill Sans MT"/>
        </w:rPr>
        <w:t xml:space="preserve">Il aura également permis </w:t>
      </w:r>
      <w:r w:rsidR="003F3A94">
        <w:rPr>
          <w:rFonts w:ascii="Gill Sans MT" w:hAnsi="Gill Sans MT"/>
        </w:rPr>
        <w:t xml:space="preserve">3) </w:t>
      </w:r>
      <w:r w:rsidR="007422FB">
        <w:rPr>
          <w:rFonts w:ascii="Gill Sans MT" w:hAnsi="Gill Sans MT"/>
        </w:rPr>
        <w:t>de pointer les recouvrements et les différences entre sciences de l’éducation et sciences de l’information et de la communication.</w:t>
      </w:r>
      <w:r w:rsidR="00A7401F">
        <w:rPr>
          <w:rFonts w:ascii="Gill Sans MT" w:hAnsi="Gill Sans MT"/>
        </w:rPr>
        <w:t xml:space="preserve"> Et selon un heureux hasard autoréflexif, la question de la formation à l’altérité et le rôle que peut y prendre un formateur montre que la connaissance ent</w:t>
      </w:r>
      <w:r w:rsidR="000A27D3">
        <w:rPr>
          <w:rFonts w:ascii="Gill Sans MT" w:hAnsi="Gill Sans MT"/>
        </w:rPr>
        <w:t xml:space="preserve">re disciplines peut se partager </w:t>
      </w:r>
      <w:r w:rsidR="00A7401F">
        <w:rPr>
          <w:rFonts w:ascii="Gill Sans MT" w:hAnsi="Gill Sans MT"/>
        </w:rPr>
        <w:t xml:space="preserve">et s’ajuster. Et pourquoi pas s’institutionnaliser et prendre une place non négligeable dans </w:t>
      </w:r>
      <w:r w:rsidR="000A27D3">
        <w:rPr>
          <w:rFonts w:ascii="Gill Sans MT" w:hAnsi="Gill Sans MT"/>
        </w:rPr>
        <w:t>les futures politiques publiques de f</w:t>
      </w:r>
      <w:bookmarkStart w:id="0" w:name="_GoBack"/>
      <w:bookmarkEnd w:id="0"/>
      <w:r w:rsidR="000A27D3">
        <w:rPr>
          <w:rFonts w:ascii="Gill Sans MT" w:hAnsi="Gill Sans MT"/>
        </w:rPr>
        <w:t>ormation</w:t>
      </w:r>
      <w:r w:rsidR="00A7401F">
        <w:rPr>
          <w:rFonts w:ascii="Gill Sans MT" w:hAnsi="Gill Sans MT"/>
        </w:rPr>
        <w:t>.</w:t>
      </w:r>
    </w:p>
    <w:sectPr w:rsidR="00AE4581" w:rsidRPr="00831A65" w:rsidSect="003A5D54">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0BD" w:rsidRDefault="00B440BD" w:rsidP="00F83686">
      <w:r>
        <w:separator/>
      </w:r>
    </w:p>
  </w:endnote>
  <w:endnote w:type="continuationSeparator" w:id="0">
    <w:p w:rsidR="00B440BD" w:rsidRDefault="00B440BD" w:rsidP="00F83686">
      <w:r>
        <w:continuationSeparator/>
      </w:r>
    </w:p>
  </w:endnote>
</w:endnotes>
</file>

<file path=word/fontTable.xml><?xml version="1.0" encoding="utf-8"?>
<w:fonts xmlns:r="http://schemas.openxmlformats.org/officeDocument/2006/relationships" xmlns:w="http://schemas.openxmlformats.org/wordprocessingml/2006/main">
  <w:font w:name="Gill Sans MT">
    <w:panose1 w:val="020B0502020104020203"/>
    <w:charset w:val="00"/>
    <w:family w:val="swiss"/>
    <w:pitch w:val="variable"/>
    <w:sig w:usb0="00000007" w:usb1="00000000" w:usb2="00000000" w:usb3="00000000" w:csb0="00000003"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luna">
    <w:altName w:val="Cambria"/>
    <w:panose1 w:val="00000000000000000000"/>
    <w:charset w:val="00"/>
    <w:family w:val="roman"/>
    <w:notTrueType/>
    <w:pitch w:val="default"/>
    <w:sig w:usb0="00000003" w:usb1="00000000" w:usb2="00000000" w:usb3="00000000" w:csb0="00000001" w:csb1="00000000"/>
  </w:font>
  <w:font w:name="Gotham-Thin">
    <w:altName w:val="Cambria"/>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0BD" w:rsidRDefault="00B440BD" w:rsidP="00F83686">
      <w:r>
        <w:separator/>
      </w:r>
    </w:p>
  </w:footnote>
  <w:footnote w:type="continuationSeparator" w:id="0">
    <w:p w:rsidR="00B440BD" w:rsidRDefault="00B440BD" w:rsidP="00F83686">
      <w:r>
        <w:continuationSeparator/>
      </w:r>
    </w:p>
  </w:footnote>
  <w:footnote w:id="1">
    <w:p w:rsidR="00746A95" w:rsidRPr="00F83686" w:rsidRDefault="00746A95" w:rsidP="00F83686">
      <w:pPr>
        <w:pStyle w:val="Notedebasdepage"/>
        <w:jc w:val="both"/>
        <w:rPr>
          <w:rFonts w:ascii="Gill Sans MT" w:hAnsi="Gill Sans MT"/>
        </w:rPr>
      </w:pPr>
      <w:r w:rsidRPr="00F83686">
        <w:rPr>
          <w:rStyle w:val="Appelnotedebasdep"/>
          <w:rFonts w:ascii="Gill Sans MT" w:hAnsi="Gill Sans MT"/>
        </w:rPr>
        <w:footnoteRef/>
      </w:r>
      <w:r w:rsidRPr="00F83686">
        <w:rPr>
          <w:rFonts w:ascii="Gill Sans MT" w:hAnsi="Gill Sans MT"/>
        </w:rPr>
        <w:t>Collet Laurent, Wilhelm Carsten</w:t>
      </w:r>
      <w:r w:rsidR="00E93363">
        <w:rPr>
          <w:rFonts w:ascii="Gill Sans MT" w:hAnsi="Gill Sans MT"/>
        </w:rPr>
        <w:t xml:space="preserve"> (sous la direction de)</w:t>
      </w:r>
      <w:r w:rsidRPr="00F83686">
        <w:rPr>
          <w:rFonts w:ascii="Gill Sans MT" w:hAnsi="Gill Sans MT"/>
        </w:rPr>
        <w:t xml:space="preserve">, </w:t>
      </w:r>
      <w:r w:rsidRPr="00F83686">
        <w:rPr>
          <w:rFonts w:ascii="Gill Sans MT" w:hAnsi="Gill Sans MT" w:cs="Arial"/>
          <w:i/>
          <w:color w:val="1A1A1A"/>
        </w:rPr>
        <w:t>Numérique, éducation et apprentissage. Enjeux communicationnels</w:t>
      </w:r>
      <w:r w:rsidRPr="00F83686">
        <w:rPr>
          <w:rFonts w:ascii="Gill Sans MT" w:hAnsi="Gill Sans MT" w:cs="Arial"/>
          <w:color w:val="1A1A1A"/>
        </w:rPr>
        <w:t>, L’Harmattan, 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34C14F"/>
    <w:multiLevelType w:val="hybridMultilevel"/>
    <w:tmpl w:val="2048BC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04D3B2"/>
    <w:multiLevelType w:val="hybridMultilevel"/>
    <w:tmpl w:val="185501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2E05A85"/>
    <w:multiLevelType w:val="hybridMultilevel"/>
    <w:tmpl w:val="6B228B08"/>
    <w:lvl w:ilvl="0" w:tplc="BC9E8374">
      <w:numFmt w:val="bullet"/>
      <w:lvlText w:val="-"/>
      <w:lvlJc w:val="left"/>
      <w:pPr>
        <w:ind w:left="720" w:hanging="360"/>
      </w:pPr>
      <w:rPr>
        <w:rFonts w:ascii="Gill Sans MT" w:eastAsiaTheme="minorEastAsia" w:hAnsi="Gill Sans MT"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831A65"/>
    <w:rsid w:val="00092887"/>
    <w:rsid w:val="000A27D3"/>
    <w:rsid w:val="00202DA5"/>
    <w:rsid w:val="002278F5"/>
    <w:rsid w:val="003A0DDE"/>
    <w:rsid w:val="003A5D54"/>
    <w:rsid w:val="003F3A94"/>
    <w:rsid w:val="004157D9"/>
    <w:rsid w:val="00650037"/>
    <w:rsid w:val="006972EA"/>
    <w:rsid w:val="006F7C44"/>
    <w:rsid w:val="007422FB"/>
    <w:rsid w:val="00746A95"/>
    <w:rsid w:val="0081103C"/>
    <w:rsid w:val="00831A65"/>
    <w:rsid w:val="00A026FF"/>
    <w:rsid w:val="00A07C03"/>
    <w:rsid w:val="00A10576"/>
    <w:rsid w:val="00A7401F"/>
    <w:rsid w:val="00AE4581"/>
    <w:rsid w:val="00B440BD"/>
    <w:rsid w:val="00BC1205"/>
    <w:rsid w:val="00C518E6"/>
    <w:rsid w:val="00E93363"/>
    <w:rsid w:val="00F25B01"/>
    <w:rsid w:val="00F836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C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
    <w:name w:val="List"/>
    <w:basedOn w:val="Corpsdetexte"/>
    <w:rsid w:val="00202DA5"/>
    <w:pPr>
      <w:spacing w:before="60" w:after="0"/>
      <w:ind w:left="511" w:hanging="284"/>
      <w:jc w:val="both"/>
    </w:pPr>
    <w:rPr>
      <w:rFonts w:ascii="Times New Roman" w:eastAsia="Times" w:hAnsi="Times New Roman" w:cs="Tahoma"/>
      <w:szCs w:val="20"/>
      <w:lang w:eastAsia="ar-SA"/>
    </w:rPr>
  </w:style>
  <w:style w:type="paragraph" w:styleId="Corpsdetexte">
    <w:name w:val="Body Text"/>
    <w:basedOn w:val="Normal"/>
    <w:link w:val="CorpsdetexteCar"/>
    <w:uiPriority w:val="99"/>
    <w:semiHidden/>
    <w:unhideWhenUsed/>
    <w:rsid w:val="00202DA5"/>
    <w:pPr>
      <w:spacing w:after="120"/>
    </w:pPr>
  </w:style>
  <w:style w:type="character" w:customStyle="1" w:styleId="CorpsdetexteCar">
    <w:name w:val="Corps de texte Car"/>
    <w:basedOn w:val="Policepardfaut"/>
    <w:link w:val="Corpsdetexte"/>
    <w:uiPriority w:val="99"/>
    <w:semiHidden/>
    <w:rsid w:val="00202DA5"/>
  </w:style>
  <w:style w:type="paragraph" w:customStyle="1" w:styleId="Default">
    <w:name w:val="Default"/>
    <w:rsid w:val="00831A65"/>
    <w:pPr>
      <w:widowControl w:val="0"/>
      <w:autoSpaceDE w:val="0"/>
      <w:autoSpaceDN w:val="0"/>
      <w:adjustRightInd w:val="0"/>
    </w:pPr>
    <w:rPr>
      <w:rFonts w:ascii="Calluna" w:hAnsi="Calluna" w:cs="Calluna"/>
      <w:color w:val="000000"/>
    </w:rPr>
  </w:style>
  <w:style w:type="paragraph" w:customStyle="1" w:styleId="Pa3">
    <w:name w:val="Pa3"/>
    <w:basedOn w:val="Default"/>
    <w:next w:val="Default"/>
    <w:uiPriority w:val="99"/>
    <w:rsid w:val="00831A65"/>
    <w:pPr>
      <w:spacing w:line="201" w:lineRule="atLeast"/>
    </w:pPr>
    <w:rPr>
      <w:rFonts w:cs="Times New Roman"/>
      <w:color w:val="auto"/>
    </w:rPr>
  </w:style>
  <w:style w:type="character" w:customStyle="1" w:styleId="A5">
    <w:name w:val="A5"/>
    <w:uiPriority w:val="99"/>
    <w:rsid w:val="00831A65"/>
    <w:rPr>
      <w:rFonts w:ascii="Gotham-Thin" w:hAnsi="Gotham-Thin" w:cs="Gotham-Thin"/>
      <w:color w:val="000000"/>
      <w:sz w:val="16"/>
      <w:szCs w:val="16"/>
    </w:rPr>
  </w:style>
  <w:style w:type="paragraph" w:styleId="Notedebasdepage">
    <w:name w:val="footnote text"/>
    <w:basedOn w:val="Normal"/>
    <w:link w:val="NotedebasdepageCar"/>
    <w:uiPriority w:val="99"/>
    <w:unhideWhenUsed/>
    <w:rsid w:val="00F83686"/>
  </w:style>
  <w:style w:type="character" w:customStyle="1" w:styleId="NotedebasdepageCar">
    <w:name w:val="Note de bas de page Car"/>
    <w:basedOn w:val="Policepardfaut"/>
    <w:link w:val="Notedebasdepage"/>
    <w:uiPriority w:val="99"/>
    <w:rsid w:val="00F83686"/>
  </w:style>
  <w:style w:type="character" w:styleId="Appelnotedebasdep">
    <w:name w:val="footnote reference"/>
    <w:basedOn w:val="Policepardfaut"/>
    <w:uiPriority w:val="99"/>
    <w:unhideWhenUsed/>
    <w:rsid w:val="00F8368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
    <w:name w:val="List"/>
    <w:basedOn w:val="Corpsdetexte"/>
    <w:rsid w:val="00202DA5"/>
    <w:pPr>
      <w:spacing w:before="60" w:after="0"/>
      <w:ind w:left="511" w:hanging="284"/>
      <w:jc w:val="both"/>
    </w:pPr>
    <w:rPr>
      <w:rFonts w:ascii="Times New Roman" w:eastAsia="Times" w:hAnsi="Times New Roman" w:cs="Tahoma"/>
      <w:szCs w:val="20"/>
      <w:lang w:eastAsia="ar-SA"/>
    </w:rPr>
  </w:style>
  <w:style w:type="paragraph" w:styleId="Corpsdetexte">
    <w:name w:val="Body Text"/>
    <w:basedOn w:val="Normal"/>
    <w:link w:val="CorpsdetexteCar"/>
    <w:uiPriority w:val="99"/>
    <w:semiHidden/>
    <w:unhideWhenUsed/>
    <w:rsid w:val="00202DA5"/>
    <w:pPr>
      <w:spacing w:after="120"/>
    </w:pPr>
  </w:style>
  <w:style w:type="character" w:customStyle="1" w:styleId="CorpsdetexteCar">
    <w:name w:val="Corps de texte Car"/>
    <w:basedOn w:val="Policepardfaut"/>
    <w:link w:val="Corpsdetexte"/>
    <w:uiPriority w:val="99"/>
    <w:semiHidden/>
    <w:rsid w:val="00202DA5"/>
  </w:style>
  <w:style w:type="paragraph" w:customStyle="1" w:styleId="Default">
    <w:name w:val="Default"/>
    <w:rsid w:val="00831A65"/>
    <w:pPr>
      <w:widowControl w:val="0"/>
      <w:autoSpaceDE w:val="0"/>
      <w:autoSpaceDN w:val="0"/>
      <w:adjustRightInd w:val="0"/>
    </w:pPr>
    <w:rPr>
      <w:rFonts w:ascii="Calluna" w:hAnsi="Calluna" w:cs="Calluna"/>
      <w:color w:val="000000"/>
    </w:rPr>
  </w:style>
  <w:style w:type="paragraph" w:customStyle="1" w:styleId="Pa3">
    <w:name w:val="Pa3"/>
    <w:basedOn w:val="Default"/>
    <w:next w:val="Default"/>
    <w:uiPriority w:val="99"/>
    <w:rsid w:val="00831A65"/>
    <w:pPr>
      <w:spacing w:line="201" w:lineRule="atLeast"/>
    </w:pPr>
    <w:rPr>
      <w:rFonts w:cs="Times New Roman"/>
      <w:color w:val="auto"/>
    </w:rPr>
  </w:style>
  <w:style w:type="character" w:customStyle="1" w:styleId="A5">
    <w:name w:val="A5"/>
    <w:uiPriority w:val="99"/>
    <w:rsid w:val="00831A65"/>
    <w:rPr>
      <w:rFonts w:ascii="Gotham-Thin" w:hAnsi="Gotham-Thin" w:cs="Gotham-Thin"/>
      <w:color w:val="000000"/>
      <w:sz w:val="16"/>
      <w:szCs w:val="16"/>
    </w:rPr>
  </w:style>
  <w:style w:type="paragraph" w:styleId="Notedebasdepage">
    <w:name w:val="footnote text"/>
    <w:basedOn w:val="Normal"/>
    <w:link w:val="NotedebasdepageCar"/>
    <w:uiPriority w:val="99"/>
    <w:unhideWhenUsed/>
    <w:rsid w:val="00F83686"/>
  </w:style>
  <w:style w:type="character" w:customStyle="1" w:styleId="NotedebasdepageCar">
    <w:name w:val="Note de bas de page Car"/>
    <w:basedOn w:val="Policepardfaut"/>
    <w:link w:val="Notedebasdepage"/>
    <w:uiPriority w:val="99"/>
    <w:rsid w:val="00F83686"/>
  </w:style>
  <w:style w:type="character" w:styleId="Marquenotebasdepage">
    <w:name w:val="footnote reference"/>
    <w:basedOn w:val="Policepardfaut"/>
    <w:uiPriority w:val="99"/>
    <w:unhideWhenUsed/>
    <w:rsid w:val="00F83686"/>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1038</Words>
  <Characters>5710</Characters>
  <Application>Microsoft Office Word</Application>
  <DocSecurity>0</DocSecurity>
  <Lines>47</Lines>
  <Paragraphs>13</Paragraphs>
  <ScaleCrop>false</ScaleCrop>
  <Company>Ingémédia</Company>
  <LinksUpToDate>false</LinksUpToDate>
  <CharactersWithSpaces>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Collet</dc:creator>
  <cp:lastModifiedBy>Elizabeth</cp:lastModifiedBy>
  <cp:revision>2</cp:revision>
  <dcterms:created xsi:type="dcterms:W3CDTF">2015-06-30T10:09:00Z</dcterms:created>
  <dcterms:modified xsi:type="dcterms:W3CDTF">2015-06-30T10:09:00Z</dcterms:modified>
</cp:coreProperties>
</file>